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rbel" w:cs="Corbel" w:eastAsia="Corbel" w:hAnsi="Corbe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</w:rPr>
        <w:drawing>
          <wp:inline distB="114300" distT="114300" distL="114300" distR="114300">
            <wp:extent cx="866775" cy="419100"/>
            <wp:effectExtent b="0" l="0" r="0" t="0"/>
            <wp:docPr id="46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31" w:lineRule="auto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ISTITUTO COMPRENSIVO VICENZA N.2</w:t>
      </w:r>
    </w:p>
    <w:p w:rsidR="00000000" w:rsidDel="00000000" w:rsidP="00000000" w:rsidRDefault="00000000" w:rsidRPr="00000000" w14:paraId="00000004">
      <w:pPr>
        <w:widowControl w:val="0"/>
        <w:spacing w:before="12" w:lineRule="auto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Via C. Piovene, 31 – 36100 V I C E N Z A</w:t>
      </w:r>
    </w:p>
    <w:p w:rsidR="00000000" w:rsidDel="00000000" w:rsidP="00000000" w:rsidRDefault="00000000" w:rsidRPr="00000000" w14:paraId="00000005">
      <w:pPr>
        <w:widowControl w:val="0"/>
        <w:spacing w:before="22" w:lineRule="auto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Tel. 0444/1813211- Fax 0444/1813220 sito </w:t>
      </w:r>
      <w:hyperlink r:id="rId8">
        <w:r w:rsidDel="00000000" w:rsidR="00000000" w:rsidRPr="00000000">
          <w:rPr>
            <w:rFonts w:ascii="Avenir" w:cs="Avenir" w:eastAsia="Avenir" w:hAnsi="Avenir"/>
            <w:color w:val="0462c1"/>
            <w:sz w:val="20"/>
            <w:szCs w:val="20"/>
            <w:u w:val="single"/>
            <w:rtl w:val="0"/>
          </w:rPr>
          <w:t xml:space="preserve">www.icvicenza2.edu.it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" w:line="250" w:lineRule="auto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Avenir" w:cs="Avenir" w:eastAsia="Avenir" w:hAnsi="Avenir"/>
          <w:color w:val="0462c1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venir" w:cs="Avenir" w:eastAsia="Avenir" w:hAnsi="Avenir"/>
            <w:color w:val="0462c1"/>
            <w:sz w:val="20"/>
            <w:szCs w:val="20"/>
            <w:u w:val="single"/>
            <w:rtl w:val="0"/>
          </w:rPr>
          <w:t xml:space="preserve">viic872001@istruzione.it</w:t>
        </w:r>
      </w:hyperlink>
      <w:hyperlink r:id="rId10">
        <w:r w:rsidDel="00000000" w:rsidR="00000000" w:rsidRPr="00000000">
          <w:rPr>
            <w:rFonts w:ascii="Avenir" w:cs="Avenir" w:eastAsia="Avenir" w:hAnsi="Avenir"/>
            <w:color w:val="0462c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posta certificata</w:t>
      </w:r>
      <w:hyperlink r:id="rId11">
        <w:r w:rsidDel="00000000" w:rsidR="00000000" w:rsidRPr="00000000">
          <w:rPr>
            <w:rFonts w:ascii="Avenir" w:cs="Avenir" w:eastAsia="Avenir" w:hAnsi="Avenir"/>
            <w:color w:val="0000ff"/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venir" w:cs="Avenir" w:eastAsia="Avenir" w:hAnsi="Avenir"/>
            <w:color w:val="0000ff"/>
            <w:sz w:val="20"/>
            <w:szCs w:val="20"/>
            <w:u w:val="single"/>
            <w:rtl w:val="0"/>
          </w:rPr>
          <w:t xml:space="preserve">viic872001@pec.istruzione.it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3" w:line="250" w:lineRule="auto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Codice fiscale 80015210240 – Codice scuola VIIC872001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firstLine="700"/>
        <w:jc w:val="center"/>
        <w:rPr>
          <w:rFonts w:ascii="Corbel" w:cs="Corbel" w:eastAsia="Corbel" w:hAnsi="Corbel"/>
          <w:b w:val="1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RELAZIONE FINALE COMMISSIONE 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0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ANNO SCOLASTICO 2022/2023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left="360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1. </w:t>
        <w:tab/>
        <w:t xml:space="preserve">COMPITI PREVISTI/CONSEGUITI IN RELAZIONE ALL’INCARICO</w:t>
      </w:r>
    </w:p>
    <w:tbl>
      <w:tblPr>
        <w:tblStyle w:val="Table1"/>
        <w:tblW w:w="988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6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360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Come da nomina del …., Prot. ……, la Commissione è stata incaricata a svolgere i seguenti compiti: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1.1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1.2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1.3 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1.4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1.5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1.6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1.7      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1.8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ind w:left="36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ind w:left="0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La Commissione ha svolto quanto richiesto, con la piena collaborazione e disponibilità dei colleghi, sia in orizzontale, sia in verticale.</w:t>
            </w:r>
          </w:p>
          <w:p w:rsidR="00000000" w:rsidDel="00000000" w:rsidP="00000000" w:rsidRDefault="00000000" w:rsidRPr="00000000" w14:paraId="00000017">
            <w:pPr>
              <w:spacing w:before="240" w:line="360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In merito al punto </w:t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ind w:left="360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2. </w:t>
        <w:tab/>
        <w:t xml:space="preserve">SINTESI DELLE ATTIVITÀ SVOLTE:</w:t>
      </w:r>
    </w:p>
    <w:tbl>
      <w:tblPr>
        <w:tblStyle w:val="Table2"/>
        <w:tblW w:w="886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2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360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2.1.  …..</w:t>
            </w:r>
          </w:p>
          <w:p w:rsidR="00000000" w:rsidDel="00000000" w:rsidP="00000000" w:rsidRDefault="00000000" w:rsidRPr="00000000" w14:paraId="0000001B">
            <w:pPr>
              <w:spacing w:before="240" w:line="360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2.2  ….</w:t>
            </w:r>
          </w:p>
          <w:p w:rsidR="00000000" w:rsidDel="00000000" w:rsidP="00000000" w:rsidRDefault="00000000" w:rsidRPr="00000000" w14:paraId="0000001C">
            <w:pPr>
              <w:spacing w:before="240" w:line="360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2.3 …….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ind w:left="360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3.     METODI E STRUMENTI UTILIZZATI PER IL CONSEGUIMENTO DEI COMPITI</w:t>
      </w:r>
    </w:p>
    <w:tbl>
      <w:tblPr>
        <w:tblStyle w:val="Table3"/>
        <w:tblW w:w="886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2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3.1 ……..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3.2  ………….</w:t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ind w:left="360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4.     PERIODO ED ORE DEDICATE ALLO SVOLGIMENTO DELL’ATTIVITÀ</w:t>
      </w:r>
    </w:p>
    <w:tbl>
      <w:tblPr>
        <w:tblStyle w:val="Table4"/>
        <w:tblW w:w="886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4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ind w:left="840" w:hanging="84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4.1    Come da Verbali:</w:t>
            </w:r>
          </w:p>
          <w:p w:rsidR="00000000" w:rsidDel="00000000" w:rsidP="00000000" w:rsidRDefault="00000000" w:rsidRPr="00000000" w14:paraId="00000028">
            <w:pPr>
              <w:spacing w:before="240" w:line="360" w:lineRule="auto"/>
              <w:ind w:left="360" w:firstLine="0"/>
              <w:jc w:val="both"/>
              <w:rPr>
                <w:rFonts w:ascii="Corbel" w:cs="Corbel" w:eastAsia="Corbel" w:hAnsi="Corbel"/>
                <w:highlight w:val="yellow"/>
              </w:rPr>
            </w:pPr>
            <w:r w:rsidDel="00000000" w:rsidR="00000000" w:rsidRPr="00000000">
              <w:rPr>
                <w:rFonts w:ascii="Corbel" w:cs="Corbel" w:eastAsia="Corbel" w:hAnsi="Corbel"/>
                <w:highlight w:val="yellow"/>
                <w:rtl w:val="0"/>
              </w:rPr>
              <w:t xml:space="preserve">-        ….</w:t>
            </w:r>
          </w:p>
          <w:p w:rsidR="00000000" w:rsidDel="00000000" w:rsidP="00000000" w:rsidRDefault="00000000" w:rsidRPr="00000000" w14:paraId="00000029">
            <w:pPr>
              <w:spacing w:before="240" w:line="360" w:lineRule="auto"/>
              <w:ind w:left="360" w:firstLine="0"/>
              <w:jc w:val="both"/>
              <w:rPr>
                <w:rFonts w:ascii="Corbel" w:cs="Corbel" w:eastAsia="Corbel" w:hAnsi="Corbel"/>
                <w:highlight w:val="yellow"/>
              </w:rPr>
            </w:pPr>
            <w:r w:rsidDel="00000000" w:rsidR="00000000" w:rsidRPr="00000000">
              <w:rPr>
                <w:rFonts w:ascii="Corbel" w:cs="Corbel" w:eastAsia="Corbel" w:hAnsi="Corbel"/>
                <w:highlight w:val="yellow"/>
                <w:rtl w:val="0"/>
              </w:rPr>
              <w:t xml:space="preserve">-        …..</w:t>
            </w:r>
          </w:p>
          <w:p w:rsidR="00000000" w:rsidDel="00000000" w:rsidP="00000000" w:rsidRDefault="00000000" w:rsidRPr="00000000" w14:paraId="0000002A">
            <w:pPr>
              <w:spacing w:before="240" w:line="360" w:lineRule="auto"/>
              <w:ind w:left="360" w:firstLine="0"/>
              <w:jc w:val="both"/>
              <w:rPr>
                <w:rFonts w:ascii="Corbel" w:cs="Corbel" w:eastAsia="Corbel" w:hAnsi="Corbel"/>
                <w:highlight w:val="yellow"/>
              </w:rPr>
            </w:pPr>
            <w:r w:rsidDel="00000000" w:rsidR="00000000" w:rsidRPr="00000000">
              <w:rPr>
                <w:rFonts w:ascii="Corbel" w:cs="Corbel" w:eastAsia="Corbel" w:hAnsi="Corbel"/>
                <w:highlight w:val="yellow"/>
                <w:rtl w:val="0"/>
              </w:rPr>
              <w:t xml:space="preserve">-        …..</w:t>
            </w:r>
          </w:p>
          <w:p w:rsidR="00000000" w:rsidDel="00000000" w:rsidP="00000000" w:rsidRDefault="00000000" w:rsidRPr="00000000" w14:paraId="0000002B">
            <w:pPr>
              <w:spacing w:before="240" w:line="360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ind w:left="360" w:right="1000.8661417322844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5.   ATTIVITÀ FORMATIVE INERENTI L’ATTIVITÀ SVOLTA (Partecipazione a corsi o seminari specifici di formazione, Autoaggiornamento, ecc.)</w:t>
      </w:r>
    </w:p>
    <w:tbl>
      <w:tblPr>
        <w:tblStyle w:val="Table5"/>
        <w:tblW w:w="886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2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before="240" w:line="360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ind w:left="360" w:right="1000.8661417322844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6. </w:t>
        <w:tab/>
        <w:t xml:space="preserve">MONITORAGGIO, VERIFICA PERIODICA E FINALE, EVENTUALE ADEGUAMENTO DEL PROGRAMMA DI LAVORO (scostamento rispetto a quanto prefissato e motivi a supporto)</w:t>
      </w:r>
    </w:p>
    <w:tbl>
      <w:tblPr>
        <w:tblStyle w:val="Table6"/>
        <w:tblW w:w="886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20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ind w:left="360" w:right="1000.8661417322844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7. </w:t>
        <w:tab/>
        <w:t xml:space="preserve">PUNTI DI FORZA, PUNTI DI CRITICITÀ RISCONTRATI E PROPOSTE PER IL PROSSIMO ANNO SCOLASTICO</w:t>
      </w:r>
    </w:p>
    <w:tbl>
      <w:tblPr>
        <w:tblStyle w:val="Table7"/>
        <w:tblW w:w="886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2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before="240"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Vicenza,  giugno 2023                                                                  </w:t>
      </w:r>
    </w:p>
    <w:p w:rsidR="00000000" w:rsidDel="00000000" w:rsidP="00000000" w:rsidRDefault="00000000" w:rsidRPr="00000000" w14:paraId="00000042">
      <w:pPr>
        <w:spacing w:after="240" w:before="240" w:lineRule="auto"/>
        <w:ind w:left="7080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                                                                                                                                                                                   firma 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720" w:top="33" w:left="720" w:right="1263" w:header="28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31" w:lineRule="auto"/>
      <w:ind w:left="0" w:right="0" w:firstLine="0"/>
      <w:jc w:val="center"/>
      <w:rPr>
        <w:rFonts w:ascii="Avenir" w:cs="Avenir" w:eastAsia="Avenir" w:hAnsi="Avenir"/>
        <w:b w:val="1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ISTITUTO COMPRENSIVO VICENZA N.2 –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Via C. Piovene, 31 – 36100 V I C E N Z A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24E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87527B"/>
    <w:pPr>
      <w:keepNext w:val="1"/>
      <w:jc w:val="center"/>
      <w:outlineLvl w:val="0"/>
    </w:pPr>
    <w:rPr>
      <w:b w:val="1"/>
      <w:szCs w:val="20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6067E3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CD5D42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87527B"/>
    <w:rPr>
      <w:rFonts w:ascii="Times New Roman" w:cs="Times New Roman" w:eastAsia="Times New Roman" w:hAnsi="Times New Roman"/>
      <w:b w:val="1"/>
      <w:sz w:val="24"/>
      <w:szCs w:val="20"/>
      <w:lang w:eastAsia="it-IT"/>
    </w:rPr>
  </w:style>
  <w:style w:type="character" w:styleId="Collegamentoipertestuale">
    <w:name w:val="Hyperlink"/>
    <w:uiPriority w:val="99"/>
    <w:unhideWhenUsed w:val="1"/>
    <w:rsid w:val="0087527B"/>
    <w:rPr>
      <w:rFonts w:ascii="Times New Roman" w:cs="Times New Roman" w:hAnsi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7527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7527B"/>
    <w:rPr>
      <w:rFonts w:ascii="Tahoma" w:cs="Tahoma" w:eastAsia="Times New Roman" w:hAnsi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87527B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87527B"/>
    <w:pPr>
      <w:ind w:left="720"/>
      <w:contextualSpacing w:val="1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 w:val="1"/>
    <w:rsid w:val="00277B7B"/>
    <w:pPr>
      <w:tabs>
        <w:tab w:val="center" w:pos="4819"/>
        <w:tab w:val="right" w:pos="9638"/>
      </w:tabs>
    </w:pPr>
    <w:rPr>
      <w:szCs w:val="20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77B7B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277B7B"/>
    <w:pPr>
      <w:tabs>
        <w:tab w:val="center" w:pos="4819"/>
        <w:tab w:val="right" w:pos="9638"/>
      </w:tabs>
    </w:pPr>
    <w:rPr>
      <w:szCs w:val="20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77B7B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 w:val="1"/>
    <w:rsid w:val="00D1429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14298"/>
    <w:rPr>
      <w:rFonts w:ascii="Times New Roman" w:cs="Times New Roman" w:eastAsia="Times New Roman" w:hAnsi="Times New Roman"/>
      <w:lang w:bidi="it-IT"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C83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C83A57"/>
    <w:pPr>
      <w:widowControl w:val="0"/>
      <w:autoSpaceDE w:val="0"/>
      <w:autoSpaceDN w:val="0"/>
    </w:pPr>
    <w:rPr>
      <w:rFonts w:ascii="Georgia" w:cs="Georgia" w:eastAsia="Georgia" w:hAnsi="Georgia"/>
      <w:sz w:val="22"/>
      <w:szCs w:val="22"/>
      <w:lang w:bidi="it-IT"/>
    </w:rPr>
  </w:style>
  <w:style w:type="paragraph" w:styleId="Normale1" w:customStyle="1">
    <w:name w:val="Normale1"/>
    <w:rsid w:val="00603B2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6067E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 w:val="1"/>
    <w:rsid w:val="00986F93"/>
    <w:pPr>
      <w:spacing w:after="142" w:before="100" w:beforeAutospacing="1" w:line="276" w:lineRule="auto"/>
    </w:pPr>
  </w:style>
  <w:style w:type="table" w:styleId="Grigliatabella">
    <w:name w:val="Table Grid"/>
    <w:basedOn w:val="Tabellanormale"/>
    <w:uiPriority w:val="39"/>
    <w:rsid w:val="00986F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A9453B"/>
    <w:rPr>
      <w:color w:val="605e5c"/>
      <w:shd w:color="auto" w:fill="e1dfdd" w:val="clear"/>
    </w:rPr>
  </w:style>
  <w:style w:type="paragraph" w:styleId="msonormal0" w:customStyle="1">
    <w:name w:val="msonormal"/>
    <w:basedOn w:val="Normale"/>
    <w:rsid w:val="008E638E"/>
    <w:pPr>
      <w:spacing w:after="100" w:afterAutospacing="1" w:before="100" w:beforeAutospacing="1"/>
    </w:p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CD5D42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0"/>
      <w:lang w:eastAsia="it-IT"/>
    </w:rPr>
  </w:style>
  <w:style w:type="character" w:styleId="apple-tab-span" w:customStyle="1">
    <w:name w:val="apple-tab-span"/>
    <w:basedOn w:val="Carpredefinitoparagrafo"/>
    <w:rsid w:val="00906CA3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0540AB"/>
    <w:rPr>
      <w:color w:val="800080" w:themeColor="followedHyperlink"/>
      <w:u w:val="single"/>
    </w:rPr>
  </w:style>
  <w:style w:type="paragraph" w:styleId="font-weight-normal" w:customStyle="1">
    <w:name w:val="font-weight-normal"/>
    <w:basedOn w:val="Normale"/>
    <w:rsid w:val="001C5193"/>
    <w:pPr>
      <w:spacing w:after="100" w:afterAutospacing="1" w:before="100" w:beforeAutospacing="1"/>
    </w:pPr>
  </w:style>
  <w:style w:type="character" w:styleId="Enfasicorsivo">
    <w:name w:val="Emphasis"/>
    <w:basedOn w:val="Carpredefinitoparagrafo"/>
    <w:uiPriority w:val="20"/>
    <w:qFormat w:val="1"/>
    <w:rsid w:val="001C5193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iic872001@pec.istruzione.it" TargetMode="External"/><Relationship Id="rId10" Type="http://schemas.openxmlformats.org/officeDocument/2006/relationships/hyperlink" Target="mailto:viic872001@istruzione.it" TargetMode="External"/><Relationship Id="rId13" Type="http://schemas.openxmlformats.org/officeDocument/2006/relationships/footer" Target="footer1.xml"/><Relationship Id="rId12" Type="http://schemas.openxmlformats.org/officeDocument/2006/relationships/hyperlink" Target="mailto:viic872001@pec.istruzione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ic872001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cvicenza2.edu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ZYdAc1aA1loFU0g9zxxMexEQoQ==">CgMxLjA4AHIhMU5Cb1FsaXVDUjR3SVNqYmNfVDdDbEkyamJxeHNCVElz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2021-05-13T16:55:00Z</dcterms:created>
  <dc:creator>segr6</dc:creator>
</cp:coreProperties>
</file>